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F4" w:rsidRP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Cs/>
          <w:i/>
          <w:sz w:val="28"/>
          <w:szCs w:val="22"/>
        </w:rPr>
      </w:pPr>
      <w:r w:rsidRPr="00B43CF4">
        <w:rPr>
          <w:rFonts w:ascii="Palatino" w:hAnsi="Palatino" w:cs="TimesNewRomanPS-BoldMT"/>
          <w:bCs/>
          <w:i/>
          <w:sz w:val="28"/>
          <w:szCs w:val="22"/>
        </w:rPr>
        <w:t>APIRG Mission Statement</w:t>
      </w:r>
    </w:p>
    <w:p w:rsidR="00B43CF4" w:rsidRP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 xml:space="preserve">APIRG is a student-run, student-funded, non-profit organization dedicated to research, </w:t>
      </w:r>
      <w:r>
        <w:rPr>
          <w:rFonts w:ascii="Palatino" w:hAnsi="Palatino" w:cs="TimesNewRomanPS-BoldMT"/>
          <w:szCs w:val="22"/>
        </w:rPr>
        <w:t>e</w:t>
      </w:r>
      <w:r w:rsidRPr="00B43CF4">
        <w:rPr>
          <w:rFonts w:ascii="Palatino" w:hAnsi="Palatino" w:cs="TimesNewRomanPS-BoldMT"/>
          <w:szCs w:val="22"/>
        </w:rPr>
        <w:t>ducation,</w:t>
      </w:r>
      <w:r>
        <w:rPr>
          <w:rFonts w:ascii="Palatino" w:hAnsi="Palatino" w:cs="TimesNewRomanPS-BoldMT"/>
          <w:szCs w:val="22"/>
        </w:rPr>
        <w:t xml:space="preserve"> </w:t>
      </w:r>
      <w:r w:rsidRPr="00B43CF4">
        <w:rPr>
          <w:rFonts w:ascii="Palatino" w:hAnsi="Palatino" w:cs="TimesNewRomanPS-BoldMT"/>
          <w:szCs w:val="22"/>
        </w:rPr>
        <w:t>advocacy, and action in the public interest. APIRG exists to provide students with resources to be</w:t>
      </w:r>
      <w:r>
        <w:rPr>
          <w:rFonts w:ascii="Palatino" w:hAnsi="Palatino" w:cs="TimesNewRomanPS-BoldMT"/>
          <w:szCs w:val="22"/>
        </w:rPr>
        <w:t xml:space="preserve"> </w:t>
      </w:r>
      <w:r w:rsidRPr="00B43CF4">
        <w:rPr>
          <w:rFonts w:ascii="Palatino" w:hAnsi="Palatino" w:cs="TimesNewRomanPS-BoldMT"/>
          <w:szCs w:val="22"/>
        </w:rPr>
        <w:t>active citizens.</w:t>
      </w:r>
    </w:p>
    <w:p w:rsid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/>
          <w:bCs/>
          <w:szCs w:val="22"/>
        </w:rPr>
      </w:pPr>
    </w:p>
    <w:p w:rsidR="00B43CF4" w:rsidRP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Cs/>
          <w:i/>
          <w:sz w:val="28"/>
          <w:szCs w:val="22"/>
        </w:rPr>
      </w:pPr>
      <w:r w:rsidRPr="00B43CF4">
        <w:rPr>
          <w:rFonts w:ascii="Palatino" w:hAnsi="Palatino" w:cs="TimesNewRomanPS-BoldMT"/>
          <w:bCs/>
          <w:i/>
          <w:sz w:val="28"/>
          <w:szCs w:val="22"/>
        </w:rPr>
        <w:t>APIRG Funding Categories</w:t>
      </w:r>
    </w:p>
    <w:p w:rsidR="00B43CF4" w:rsidRP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/>
          <w:bCs/>
          <w:szCs w:val="22"/>
        </w:rPr>
      </w:pPr>
      <w:r w:rsidRPr="00B43CF4">
        <w:rPr>
          <w:rFonts w:ascii="Palatino" w:hAnsi="Palatino" w:cs="TimesNewRomanPS-BoldMT"/>
          <w:b/>
          <w:bCs/>
          <w:szCs w:val="22"/>
        </w:rPr>
        <w:t>Working Group</w:t>
      </w:r>
    </w:p>
    <w:p w:rsidR="00556108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>Working Groups are collectives of student and community members who work together on an</w:t>
      </w:r>
      <w:r>
        <w:rPr>
          <w:rFonts w:ascii="Palatino" w:hAnsi="Palatino" w:cs="TimesNewRomanPS-BoldMT"/>
          <w:szCs w:val="22"/>
        </w:rPr>
        <w:t xml:space="preserve"> </w:t>
      </w:r>
      <w:r w:rsidRPr="00B43CF4">
        <w:rPr>
          <w:rFonts w:ascii="Palatino" w:hAnsi="Palatino" w:cs="TimesNewRomanPS-BoldMT"/>
          <w:szCs w:val="22"/>
        </w:rPr>
        <w:t xml:space="preserve">issue. </w:t>
      </w:r>
      <w:r>
        <w:rPr>
          <w:rFonts w:ascii="Palatino" w:hAnsi="Palatino" w:cs="TimesNewRomanPS-BoldMT"/>
          <w:szCs w:val="22"/>
        </w:rPr>
        <w:t>Working Group</w:t>
      </w:r>
      <w:r w:rsidRPr="00B43CF4">
        <w:rPr>
          <w:rFonts w:ascii="Palatino" w:hAnsi="Palatino" w:cs="TimesNewRomanPS-BoldMT"/>
          <w:szCs w:val="22"/>
        </w:rPr>
        <w:t>s may focus on research, events, actions, publications, and other diverse activities. They</w:t>
      </w:r>
      <w:r>
        <w:rPr>
          <w:rFonts w:ascii="Palatino" w:hAnsi="Palatino" w:cs="TimesNewRomanPS-BoldMT"/>
          <w:szCs w:val="22"/>
        </w:rPr>
        <w:t xml:space="preserve"> </w:t>
      </w:r>
      <w:r w:rsidRPr="00B43CF4">
        <w:rPr>
          <w:rFonts w:ascii="Palatino" w:hAnsi="Palatino" w:cs="TimesNewRomanPS-BoldMT"/>
          <w:szCs w:val="22"/>
        </w:rPr>
        <w:t>tend to have long-term goals with activities and membership that continue beyond the current</w:t>
      </w:r>
      <w:r>
        <w:rPr>
          <w:rFonts w:ascii="Palatino" w:hAnsi="Palatino" w:cs="TimesNewRomanPS-BoldMT"/>
          <w:szCs w:val="22"/>
        </w:rPr>
        <w:t xml:space="preserve"> </w:t>
      </w:r>
      <w:r w:rsidRPr="00B43CF4">
        <w:rPr>
          <w:rFonts w:ascii="Palatino" w:hAnsi="Palatino" w:cs="TimesNewRomanPS-BoldMT"/>
          <w:szCs w:val="22"/>
        </w:rPr>
        <w:t xml:space="preserve">academic year. </w:t>
      </w:r>
      <w:r>
        <w:rPr>
          <w:rFonts w:ascii="Palatino" w:hAnsi="Palatino" w:cs="TimesNewRomanPS-BoldMT"/>
          <w:szCs w:val="22"/>
        </w:rPr>
        <w:t>Working Group</w:t>
      </w:r>
      <w:r w:rsidRPr="00B43CF4">
        <w:rPr>
          <w:rFonts w:ascii="Palatino" w:hAnsi="Palatino" w:cs="TimesNewRomanPS-BoldMT"/>
          <w:szCs w:val="22"/>
        </w:rPr>
        <w:t>s are required to maintain a membership and hold regular meetings</w:t>
      </w:r>
      <w:r>
        <w:rPr>
          <w:rFonts w:ascii="Palatino" w:hAnsi="Palatino" w:cs="TimesNewRomanPS-BoldMT"/>
          <w:szCs w:val="22"/>
        </w:rPr>
        <w:t>.</w:t>
      </w:r>
      <w:r w:rsidRPr="00B43CF4">
        <w:rPr>
          <w:rFonts w:ascii="Palatino" w:hAnsi="Palatino" w:cs="TimesNewRomanPS-BoldMT"/>
          <w:szCs w:val="22"/>
        </w:rPr>
        <w:t xml:space="preserve"> </w:t>
      </w:r>
      <w:r>
        <w:rPr>
          <w:rFonts w:ascii="Palatino" w:hAnsi="Palatino" w:cs="TimesNewRomanPS-BoldMT"/>
          <w:szCs w:val="22"/>
        </w:rPr>
        <w:t>M</w:t>
      </w:r>
      <w:r w:rsidRPr="00B43CF4">
        <w:rPr>
          <w:rFonts w:ascii="Palatino" w:hAnsi="Palatino" w:cs="TimesNewRomanPS-BoldMT"/>
          <w:szCs w:val="22"/>
        </w:rPr>
        <w:t>embership</w:t>
      </w:r>
      <w:r>
        <w:rPr>
          <w:rFonts w:ascii="Palatino" w:hAnsi="Palatino" w:cs="TimesNewRomanPS-BoldMT"/>
          <w:szCs w:val="22"/>
        </w:rPr>
        <w:t xml:space="preserve"> must</w:t>
      </w:r>
      <w:r w:rsidRPr="00B43CF4">
        <w:rPr>
          <w:rFonts w:ascii="Palatino" w:hAnsi="Palatino" w:cs="TimesNewRomanPS-BoldMT"/>
          <w:szCs w:val="22"/>
        </w:rPr>
        <w:t xml:space="preserve"> include U of A undergrads.</w:t>
      </w:r>
    </w:p>
    <w:p w:rsidR="00556108" w:rsidRDefault="00556108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</w:p>
    <w:p w:rsidR="00B43CF4" w:rsidRP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 xml:space="preserve">APIRG expects that </w:t>
      </w:r>
      <w:r w:rsidR="00556108">
        <w:rPr>
          <w:rFonts w:ascii="Palatino" w:hAnsi="Palatino" w:cs="TimesNewRomanPS-BoldMT"/>
          <w:szCs w:val="22"/>
        </w:rPr>
        <w:t>Working Group</w:t>
      </w:r>
      <w:r w:rsidRPr="00B43CF4">
        <w:rPr>
          <w:rFonts w:ascii="Palatino" w:hAnsi="Palatino" w:cs="TimesNewRomanPS-BoldMT"/>
          <w:szCs w:val="22"/>
        </w:rPr>
        <w:t xml:space="preserve">s will require many of the services that APIRG provides. </w:t>
      </w:r>
      <w:r w:rsidR="00556108">
        <w:rPr>
          <w:rFonts w:ascii="Palatino" w:hAnsi="Palatino" w:cs="TimesNewRomanPS-BoldMT"/>
          <w:szCs w:val="22"/>
        </w:rPr>
        <w:t>Working Group</w:t>
      </w:r>
      <w:r w:rsidRPr="00B43CF4">
        <w:rPr>
          <w:rFonts w:ascii="Palatino" w:hAnsi="Palatino" w:cs="TimesNewRomanPS-BoldMT"/>
          <w:szCs w:val="22"/>
        </w:rPr>
        <w:t>s are expected</w:t>
      </w:r>
      <w:r>
        <w:rPr>
          <w:rFonts w:ascii="Palatino" w:hAnsi="Palatino" w:cs="TimesNewRomanPS-BoldMT"/>
          <w:szCs w:val="22"/>
        </w:rPr>
        <w:t xml:space="preserve"> </w:t>
      </w:r>
      <w:r w:rsidRPr="00B43CF4">
        <w:rPr>
          <w:rFonts w:ascii="Palatino" w:hAnsi="Palatino" w:cs="TimesNewRomanPS-BoldMT"/>
          <w:szCs w:val="22"/>
        </w:rPr>
        <w:t xml:space="preserve">to have regular communication with APIRG staff and board members, and are required to </w:t>
      </w:r>
      <w:r>
        <w:rPr>
          <w:rFonts w:ascii="Palatino" w:hAnsi="Palatino" w:cs="TimesNewRomanPS-BoldMT"/>
          <w:szCs w:val="22"/>
        </w:rPr>
        <w:t xml:space="preserve">be in contact regularly and </w:t>
      </w:r>
      <w:r w:rsidRPr="00B43CF4">
        <w:rPr>
          <w:rFonts w:ascii="Palatino" w:hAnsi="Palatino" w:cs="TimesNewRomanPS-BoldMT"/>
          <w:szCs w:val="22"/>
        </w:rPr>
        <w:t>submit</w:t>
      </w:r>
      <w:r>
        <w:rPr>
          <w:rFonts w:ascii="Palatino" w:hAnsi="Palatino" w:cs="TimesNewRomanPS-BoldMT"/>
          <w:szCs w:val="22"/>
        </w:rPr>
        <w:t xml:space="preserve"> </w:t>
      </w:r>
      <w:r w:rsidRPr="00B43CF4">
        <w:rPr>
          <w:rFonts w:ascii="Palatino" w:hAnsi="Palatino" w:cs="TimesNewRomanPS-BoldMT"/>
          <w:szCs w:val="22"/>
        </w:rPr>
        <w:t>year-end reports. Specific requirements are outlined in the Working Group Agreement</w:t>
      </w:r>
      <w:r>
        <w:rPr>
          <w:rFonts w:ascii="Palatino" w:hAnsi="Palatino" w:cs="TimesNewRomanPS-BoldMT"/>
          <w:szCs w:val="22"/>
        </w:rPr>
        <w:t xml:space="preserve"> </w:t>
      </w:r>
      <w:r w:rsidRPr="00B43CF4">
        <w:rPr>
          <w:rFonts w:ascii="Palatino" w:hAnsi="Palatino" w:cs="TimesNewRomanPS-BoldMT"/>
          <w:szCs w:val="22"/>
        </w:rPr>
        <w:t>and Terms of Reference.</w:t>
      </w:r>
    </w:p>
    <w:p w:rsid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/>
          <w:bCs/>
          <w:szCs w:val="22"/>
        </w:rPr>
      </w:pPr>
    </w:p>
    <w:p w:rsidR="00B43CF4" w:rsidRP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/>
          <w:bCs/>
          <w:szCs w:val="22"/>
        </w:rPr>
      </w:pPr>
      <w:r w:rsidRPr="00B43CF4">
        <w:rPr>
          <w:rFonts w:ascii="Palatino" w:hAnsi="Palatino" w:cs="TimesNewRomanPS-BoldMT"/>
          <w:b/>
          <w:bCs/>
          <w:szCs w:val="22"/>
        </w:rPr>
        <w:t>Event/Project</w:t>
      </w:r>
    </w:p>
    <w:p w:rsid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>This category provides one-time funding and support to help groups and individual students to:</w:t>
      </w:r>
    </w:p>
    <w:p w:rsidR="00B43CF4" w:rsidRDefault="00B43CF4" w:rsidP="00B43C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>Organize a speaker or speakers series wi</w:t>
      </w:r>
      <w:r>
        <w:rPr>
          <w:rFonts w:ascii="Palatino" w:hAnsi="Palatino" w:cs="TimesNewRomanPS-BoldMT"/>
          <w:szCs w:val="22"/>
        </w:rPr>
        <w:t>th specific start and end dates</w:t>
      </w:r>
    </w:p>
    <w:p w:rsidR="00B43CF4" w:rsidRDefault="00B43CF4" w:rsidP="00B43C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>Organize an event or series of events with specific start and end dates</w:t>
      </w:r>
    </w:p>
    <w:p w:rsidR="00B43CF4" w:rsidRPr="00B43CF4" w:rsidRDefault="00B43CF4" w:rsidP="00B43C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>
        <w:rPr>
          <w:rFonts w:ascii="Palatino" w:hAnsi="Palatino" w:cs="TimesNewRomanPS-BoldMT"/>
          <w:szCs w:val="22"/>
        </w:rPr>
        <w:t>U</w:t>
      </w:r>
      <w:r w:rsidRPr="00B43CF4">
        <w:rPr>
          <w:rFonts w:ascii="Palatino" w:hAnsi="Palatino" w:cs="TimesNewRomanPS-BoldMT"/>
          <w:szCs w:val="22"/>
        </w:rPr>
        <w:t>ndertake a project with specific start and end dates (e</w:t>
      </w:r>
      <w:r>
        <w:rPr>
          <w:rFonts w:ascii="Palatino" w:hAnsi="Palatino" w:cs="TimesNewRomanPS-BoldMT"/>
          <w:szCs w:val="22"/>
        </w:rPr>
        <w:t>.g. publish a research project)</w:t>
      </w:r>
    </w:p>
    <w:p w:rsid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/>
          <w:bCs/>
          <w:szCs w:val="22"/>
        </w:rPr>
      </w:pPr>
    </w:p>
    <w:p w:rsidR="00B43CF4" w:rsidRP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Cs/>
          <w:i/>
          <w:sz w:val="28"/>
          <w:szCs w:val="22"/>
        </w:rPr>
      </w:pPr>
      <w:r w:rsidRPr="00B43CF4">
        <w:rPr>
          <w:rFonts w:ascii="Palatino" w:hAnsi="Palatino" w:cs="TimesNewRomanPS-BoldMT"/>
          <w:bCs/>
          <w:i/>
          <w:sz w:val="28"/>
          <w:szCs w:val="22"/>
        </w:rPr>
        <w:t>Deadlines</w:t>
      </w:r>
    </w:p>
    <w:p w:rsid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>Typically, funding deadlines are the last Friday of Septe</w:t>
      </w:r>
      <w:r>
        <w:rPr>
          <w:rFonts w:ascii="Palatino" w:hAnsi="Palatino" w:cs="TimesNewRomanPS-BoldMT"/>
          <w:szCs w:val="22"/>
        </w:rPr>
        <w:t>mber and January. Please see our</w:t>
      </w:r>
      <w:r w:rsidRPr="00B43CF4">
        <w:rPr>
          <w:rFonts w:ascii="Palatino" w:hAnsi="Palatino" w:cs="TimesNewRomanPS-BoldMT"/>
          <w:szCs w:val="22"/>
        </w:rPr>
        <w:t xml:space="preserve"> website</w:t>
      </w:r>
      <w:r>
        <w:rPr>
          <w:rFonts w:ascii="Palatino" w:hAnsi="Palatino" w:cs="TimesNewRomanPS-BoldMT"/>
          <w:szCs w:val="22"/>
        </w:rPr>
        <w:t xml:space="preserve"> </w:t>
      </w:r>
      <w:r w:rsidRPr="00B43CF4">
        <w:rPr>
          <w:rFonts w:ascii="Palatino" w:hAnsi="Palatino" w:cs="TimesNewRomanPS-BoldMT"/>
          <w:szCs w:val="22"/>
        </w:rPr>
        <w:t>(www.apirg.org) or contact the off</w:t>
      </w:r>
      <w:r>
        <w:rPr>
          <w:rFonts w:ascii="Palatino" w:hAnsi="Palatino" w:cs="TimesNewRomanPS-BoldMT"/>
          <w:szCs w:val="22"/>
        </w:rPr>
        <w:t>ice at 492-0614 for exact dates</w:t>
      </w:r>
      <w:r w:rsidR="00556108">
        <w:rPr>
          <w:rFonts w:ascii="Palatino" w:hAnsi="Palatino" w:cs="TimesNewRomanPS-BoldMT"/>
          <w:szCs w:val="22"/>
        </w:rPr>
        <w:t>.</w:t>
      </w:r>
    </w:p>
    <w:p w:rsidR="00B43CF4" w:rsidRP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</w:p>
    <w:p w:rsidR="00B43CF4" w:rsidRP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Cs/>
          <w:i/>
          <w:sz w:val="28"/>
          <w:szCs w:val="22"/>
        </w:rPr>
      </w:pPr>
      <w:r w:rsidRPr="00B43CF4">
        <w:rPr>
          <w:rFonts w:ascii="Palatino" w:hAnsi="Palatino" w:cs="TimesNewRomanPS-BoldMT"/>
          <w:bCs/>
          <w:i/>
          <w:sz w:val="28"/>
          <w:szCs w:val="22"/>
        </w:rPr>
        <w:t>Application Process</w:t>
      </w:r>
    </w:p>
    <w:p w:rsidR="00B43CF4" w:rsidRDefault="00B43CF4" w:rsidP="00B43C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>Determine which of the above categories you wish to apply</w:t>
      </w:r>
      <w:r w:rsidR="00556108">
        <w:rPr>
          <w:rFonts w:ascii="Palatino" w:hAnsi="Palatino" w:cs="TimesNewRomanPS-BoldMT"/>
          <w:szCs w:val="22"/>
        </w:rPr>
        <w:t xml:space="preserve"> for</w:t>
      </w:r>
    </w:p>
    <w:p w:rsidR="00B43CF4" w:rsidRDefault="00B43CF4" w:rsidP="00B43C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>Acquire the appropriate forms from the website (www</w:t>
      </w:r>
      <w:r>
        <w:rPr>
          <w:rFonts w:ascii="Palatino" w:hAnsi="Palatino" w:cs="TimesNewRomanPS-BoldMT"/>
          <w:szCs w:val="22"/>
        </w:rPr>
        <w:t>.apirg.org) or the APIRG office</w:t>
      </w:r>
    </w:p>
    <w:p w:rsidR="00B43CF4" w:rsidRDefault="00B43CF4" w:rsidP="00B43C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>Read the application carefully</w:t>
      </w:r>
    </w:p>
    <w:p w:rsidR="00B43CF4" w:rsidRDefault="00B43CF4" w:rsidP="00B43C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>Complete the application. Include as much information as possible about what types of support you require from APIRG. (e.g. funding, office support, access to the buttonmaker, equipment rentals, etc)</w:t>
      </w:r>
    </w:p>
    <w:p w:rsidR="00B43CF4" w:rsidRDefault="00B43CF4" w:rsidP="00B43CF4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Palatino" w:hAnsi="Palatino" w:cs="TimesNewRomanPS-BoldMT"/>
          <w:szCs w:val="22"/>
        </w:rPr>
      </w:pPr>
      <w:r>
        <w:rPr>
          <w:rFonts w:ascii="Palatino" w:hAnsi="Palatino" w:cs="TimesNewRomanPS-BoldMT"/>
          <w:szCs w:val="22"/>
        </w:rPr>
        <w:t>**</w:t>
      </w:r>
      <w:r w:rsidRPr="00B43CF4">
        <w:rPr>
          <w:rFonts w:ascii="Palatino" w:hAnsi="Palatino" w:cs="TimesNewRomanPS-BoldMT"/>
          <w:szCs w:val="22"/>
        </w:rPr>
        <w:t xml:space="preserve">Funding requests </w:t>
      </w:r>
      <w:r w:rsidRPr="00B43CF4">
        <w:rPr>
          <w:rFonts w:ascii="Palatino" w:hAnsi="Palatino" w:cs="TimesNewRomanPS-BoldMT"/>
          <w:b/>
          <w:bCs/>
          <w:szCs w:val="22"/>
        </w:rPr>
        <w:t xml:space="preserve">must </w:t>
      </w:r>
      <w:r w:rsidRPr="00B43CF4">
        <w:rPr>
          <w:rFonts w:ascii="Palatino" w:hAnsi="Palatino" w:cs="TimesNewRomanPS-BoldMT"/>
          <w:szCs w:val="22"/>
        </w:rPr>
        <w:t>incl</w:t>
      </w:r>
      <w:r>
        <w:rPr>
          <w:rFonts w:ascii="Palatino" w:hAnsi="Palatino" w:cs="TimesNewRomanPS-BoldMT"/>
          <w:szCs w:val="22"/>
        </w:rPr>
        <w:t>ude a clear and complete budget**</w:t>
      </w:r>
    </w:p>
    <w:p w:rsidR="00B43CF4" w:rsidRDefault="00B43CF4" w:rsidP="00B43C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 xml:space="preserve">Submit your proposal to APIRG. While hard copies are accepted, </w:t>
      </w:r>
      <w:r w:rsidRPr="00B43CF4">
        <w:rPr>
          <w:rFonts w:ascii="Palatino" w:hAnsi="Palatino" w:cs="TimesNewRomanPS-BoldMT"/>
          <w:b/>
          <w:bCs/>
          <w:szCs w:val="22"/>
        </w:rPr>
        <w:t>electronic copies are preferred</w:t>
      </w:r>
      <w:r w:rsidRPr="00B43CF4">
        <w:rPr>
          <w:rFonts w:ascii="Palatino" w:hAnsi="Palatino" w:cs="TimesNewRomanPS-BoldMT"/>
          <w:szCs w:val="22"/>
        </w:rPr>
        <w:t>. Email them to apirg@ualberta.ca.</w:t>
      </w:r>
    </w:p>
    <w:p w:rsidR="00B43CF4" w:rsidRDefault="00B43CF4" w:rsidP="00B43C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szCs w:val="22"/>
        </w:rPr>
      </w:pPr>
      <w:r w:rsidRPr="00B43CF4">
        <w:rPr>
          <w:rFonts w:ascii="Palatino" w:hAnsi="Palatino" w:cs="TimesNewRomanPS-BoldMT"/>
          <w:szCs w:val="22"/>
        </w:rPr>
        <w:t xml:space="preserve">An APIRG staff or Board member will contact you with any further questions or needs for </w:t>
      </w:r>
      <w:r>
        <w:rPr>
          <w:rFonts w:ascii="Palatino" w:hAnsi="Palatino" w:cs="TimesNewRomanPS-BoldMT"/>
          <w:szCs w:val="22"/>
        </w:rPr>
        <w:t>clarification</w:t>
      </w:r>
    </w:p>
    <w:p w:rsidR="00B43CF4" w:rsidRPr="00556108" w:rsidRDefault="00B43CF4" w:rsidP="00B43C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/>
          <w:bCs/>
          <w:szCs w:val="22"/>
        </w:rPr>
      </w:pPr>
      <w:r w:rsidRPr="00556108">
        <w:rPr>
          <w:rFonts w:ascii="Palatino" w:hAnsi="Palatino" w:cs="TimesNewRomanPS-BoldMT"/>
          <w:szCs w:val="22"/>
        </w:rPr>
        <w:t xml:space="preserve">The </w:t>
      </w:r>
      <w:r w:rsidR="00556108">
        <w:rPr>
          <w:rFonts w:ascii="Palatino" w:hAnsi="Palatino" w:cs="TimesNewRomanPS-BoldMT"/>
          <w:szCs w:val="22"/>
        </w:rPr>
        <w:t xml:space="preserve">appropriate </w:t>
      </w:r>
      <w:r w:rsidRPr="00556108">
        <w:rPr>
          <w:rFonts w:ascii="Palatino" w:hAnsi="Palatino" w:cs="TimesNewRomanPS-BoldMT"/>
          <w:szCs w:val="22"/>
        </w:rPr>
        <w:t>APIRG funding committee will review your proposal and make its</w:t>
      </w:r>
      <w:r w:rsidR="00556108">
        <w:rPr>
          <w:rFonts w:ascii="Palatino" w:hAnsi="Palatino" w:cs="TimesNewRomanPS-BoldMT"/>
          <w:szCs w:val="22"/>
        </w:rPr>
        <w:t xml:space="preserve"> </w:t>
      </w:r>
      <w:r w:rsidRPr="00556108">
        <w:rPr>
          <w:rFonts w:ascii="Palatino" w:hAnsi="Palatino" w:cs="TimesNewRomanPS-BoldMT"/>
          <w:szCs w:val="22"/>
        </w:rPr>
        <w:t xml:space="preserve">recommendations to the APIRG Board. You will be notified as soon as possible about the board's decision. </w:t>
      </w:r>
      <w:r w:rsidRPr="00556108">
        <w:rPr>
          <w:rFonts w:ascii="Palatino" w:hAnsi="Palatino" w:cs="TimesNewRomanPS-BoldMT"/>
          <w:b/>
          <w:bCs/>
          <w:szCs w:val="22"/>
        </w:rPr>
        <w:t xml:space="preserve">Please allow </w:t>
      </w:r>
      <w:r w:rsidR="00556108">
        <w:rPr>
          <w:rFonts w:ascii="Palatino" w:hAnsi="Palatino" w:cs="TimesNewRomanPS-BoldMT"/>
          <w:b/>
          <w:bCs/>
          <w:szCs w:val="22"/>
        </w:rPr>
        <w:t>up</w:t>
      </w:r>
      <w:r w:rsidRPr="00556108">
        <w:rPr>
          <w:rFonts w:ascii="Palatino" w:hAnsi="Palatino" w:cs="TimesNewRomanPS-BoldMT"/>
          <w:b/>
          <w:bCs/>
          <w:szCs w:val="22"/>
        </w:rPr>
        <w:t xml:space="preserve"> to</w:t>
      </w:r>
      <w:r w:rsidR="00556108">
        <w:rPr>
          <w:rFonts w:ascii="Palatino" w:hAnsi="Palatino" w:cs="TimesNewRomanPS-BoldMT"/>
          <w:b/>
          <w:bCs/>
          <w:szCs w:val="22"/>
        </w:rPr>
        <w:t xml:space="preserve"> 6 weeks for processing</w:t>
      </w:r>
    </w:p>
    <w:p w:rsidR="00556108" w:rsidRDefault="00556108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/>
          <w:bCs/>
          <w:szCs w:val="22"/>
        </w:rPr>
      </w:pPr>
    </w:p>
    <w:p w:rsidR="00556108" w:rsidRDefault="00B43CF4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/>
          <w:bCs/>
          <w:szCs w:val="22"/>
        </w:rPr>
      </w:pPr>
      <w:r w:rsidRPr="00B43CF4">
        <w:rPr>
          <w:rFonts w:ascii="Palatino" w:hAnsi="Palatino" w:cs="TimesNewRomanPS-BoldMT"/>
          <w:b/>
          <w:bCs/>
          <w:szCs w:val="22"/>
        </w:rPr>
        <w:t>Please contact the office with any questions, comments or concerns at</w:t>
      </w:r>
      <w:r w:rsidR="00556108">
        <w:rPr>
          <w:rFonts w:ascii="Palatino" w:hAnsi="Palatino" w:cs="TimesNewRomanPS-BoldMT"/>
          <w:b/>
          <w:bCs/>
          <w:szCs w:val="22"/>
        </w:rPr>
        <w:t>:</w:t>
      </w:r>
      <w:r w:rsidRPr="00B43CF4">
        <w:rPr>
          <w:rFonts w:ascii="Palatino" w:hAnsi="Palatino" w:cs="TimesNewRomanPS-BoldMT"/>
          <w:b/>
          <w:bCs/>
          <w:szCs w:val="22"/>
        </w:rPr>
        <w:t xml:space="preserve"> </w:t>
      </w:r>
    </w:p>
    <w:p w:rsidR="00556108" w:rsidRDefault="00556108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/>
          <w:bCs/>
          <w:szCs w:val="22"/>
        </w:rPr>
      </w:pPr>
      <w:r w:rsidRPr="00B43CF4">
        <w:rPr>
          <w:rFonts w:ascii="Palatino" w:hAnsi="Palatino" w:cs="TimesNewRomanPS-BoldMT"/>
          <w:b/>
          <w:bCs/>
          <w:szCs w:val="22"/>
        </w:rPr>
        <w:t>apirg@ualberta.ca</w:t>
      </w:r>
    </w:p>
    <w:p w:rsidR="00556108" w:rsidRDefault="00556108" w:rsidP="00B43CF4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NewRomanPS-BoldMT"/>
          <w:b/>
          <w:bCs/>
          <w:szCs w:val="22"/>
        </w:rPr>
      </w:pPr>
      <w:r>
        <w:rPr>
          <w:rFonts w:ascii="Palatino" w:hAnsi="Palatino" w:cs="TimesNewRomanPS-BoldMT"/>
          <w:b/>
          <w:bCs/>
          <w:szCs w:val="22"/>
        </w:rPr>
        <w:t>780.</w:t>
      </w:r>
      <w:r w:rsidR="00B43CF4" w:rsidRPr="00B43CF4">
        <w:rPr>
          <w:rFonts w:ascii="Palatino" w:hAnsi="Palatino" w:cs="TimesNewRomanPS-BoldMT"/>
          <w:b/>
          <w:bCs/>
          <w:szCs w:val="22"/>
        </w:rPr>
        <w:t>492.0614</w:t>
      </w:r>
    </w:p>
    <w:p w:rsidR="00AA2353" w:rsidRPr="00B43CF4" w:rsidRDefault="00B43CF4" w:rsidP="00556108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  <w:r w:rsidRPr="00B43CF4">
        <w:rPr>
          <w:rFonts w:ascii="Palatino" w:hAnsi="Palatino" w:cs="TimesNewRomanPS-BoldMT"/>
          <w:b/>
          <w:bCs/>
          <w:szCs w:val="22"/>
        </w:rPr>
        <w:t>or</w:t>
      </w:r>
      <w:r w:rsidR="00556108">
        <w:rPr>
          <w:rFonts w:ascii="Palatino" w:hAnsi="Palatino" w:cs="TimesNewRomanPS-BoldMT"/>
          <w:b/>
          <w:bCs/>
          <w:szCs w:val="22"/>
        </w:rPr>
        <w:t xml:space="preserve"> </w:t>
      </w:r>
      <w:r w:rsidRPr="00B43CF4">
        <w:rPr>
          <w:rFonts w:ascii="Palatino" w:hAnsi="Palatino" w:cs="TimesNewRomanPS-BoldMT"/>
          <w:b/>
          <w:bCs/>
          <w:szCs w:val="22"/>
        </w:rPr>
        <w:t xml:space="preserve">drop by 9111 HUB </w:t>
      </w:r>
      <w:r w:rsidR="00556108">
        <w:rPr>
          <w:rFonts w:ascii="Palatino" w:hAnsi="Palatino" w:cs="TimesNewRomanPS-BoldMT"/>
          <w:b/>
          <w:bCs/>
          <w:szCs w:val="22"/>
        </w:rPr>
        <w:t>Mall</w:t>
      </w:r>
      <w:r w:rsidRPr="00B43CF4">
        <w:rPr>
          <w:rFonts w:ascii="Palatino" w:hAnsi="Palatino" w:cs="TimesNewRomanPS-BoldMT"/>
          <w:b/>
          <w:bCs/>
          <w:szCs w:val="22"/>
        </w:rPr>
        <w:t>.</w:t>
      </w:r>
    </w:p>
    <w:p w:rsidR="00AA2353" w:rsidRPr="00B43CF4" w:rsidRDefault="00AA2353" w:rsidP="00B43CF4">
      <w:pPr>
        <w:spacing w:line="360" w:lineRule="auto"/>
        <w:ind w:right="720"/>
        <w:rPr>
          <w:rFonts w:ascii="Palatino" w:hAnsi="Palatino"/>
        </w:rPr>
      </w:pPr>
    </w:p>
    <w:p w:rsidR="00AA2353" w:rsidRPr="00B43CF4" w:rsidRDefault="00AA2353" w:rsidP="00B43CF4">
      <w:pPr>
        <w:spacing w:line="360" w:lineRule="auto"/>
        <w:rPr>
          <w:rFonts w:ascii="Palatino" w:hAnsi="Palatino"/>
        </w:rPr>
      </w:pPr>
    </w:p>
    <w:p w:rsidR="00AA2353" w:rsidRPr="00B43CF4" w:rsidRDefault="00AA2353" w:rsidP="00B43CF4">
      <w:pPr>
        <w:spacing w:line="360" w:lineRule="auto"/>
        <w:ind w:firstLine="720"/>
        <w:rPr>
          <w:rFonts w:ascii="Palatino" w:hAnsi="Palatino"/>
        </w:rPr>
      </w:pPr>
    </w:p>
    <w:sectPr w:rsidR="00AA2353" w:rsidRPr="00B43CF4" w:rsidSect="00AA2353">
      <w:headerReference w:type="default" r:id="rId5"/>
      <w:footerReference w:type="default" r:id="rId6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Klavika Basic Regular">
    <w:panose1 w:val="020B05060400000200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4" w:rsidRDefault="00B43CF4">
    <w:pPr>
      <w:jc w:val="center"/>
      <w:rPr>
        <w:rFonts w:ascii="Arial Narrow" w:hAnsi="Arial Narrow"/>
        <w:b/>
        <w:color w:val="000000"/>
      </w:rPr>
    </w:pPr>
  </w:p>
  <w:p w:rsidR="00B43CF4" w:rsidRPr="004422DF" w:rsidRDefault="00B43CF4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b/>
        <w:color w:val="000000"/>
        <w:sz w:val="20"/>
      </w:rPr>
      <w:t xml:space="preserve">APIRG - </w:t>
    </w:r>
    <w:r w:rsidRPr="004422DF">
      <w:rPr>
        <w:rFonts w:ascii="Klavika Basic Regular" w:hAnsi="Klavika Basic Regular"/>
        <w:color w:val="000000"/>
        <w:sz w:val="20"/>
      </w:rPr>
      <w:t>Alberta Public Interest Research Group</w:t>
    </w:r>
  </w:p>
  <w:p w:rsidR="00B43CF4" w:rsidRPr="004422DF" w:rsidRDefault="00B43CF4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HUB International Mall – 9111, 112</w:t>
    </w:r>
    <w:r w:rsidRPr="004422DF">
      <w:rPr>
        <w:rFonts w:ascii="Klavika Basic Regular" w:hAnsi="Klavika Basic Regular"/>
        <w:color w:val="000000"/>
        <w:sz w:val="20"/>
        <w:vertAlign w:val="superscript"/>
      </w:rPr>
      <w:t>th</w:t>
    </w:r>
    <w:r w:rsidRPr="004422DF">
      <w:rPr>
        <w:rFonts w:ascii="Klavika Basic Regular" w:hAnsi="Klavika Basic Regular"/>
        <w:color w:val="000000"/>
        <w:sz w:val="20"/>
      </w:rPr>
      <w:t xml:space="preserve"> St. </w:t>
    </w:r>
  </w:p>
  <w:p w:rsidR="00B43CF4" w:rsidRPr="004422DF" w:rsidRDefault="00B43CF4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University of Alberta, Edmonton, AB   T6G 2C5</w:t>
    </w:r>
  </w:p>
  <w:p w:rsidR="00B43CF4" w:rsidRPr="004422DF" w:rsidRDefault="00B43CF4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Ph: (780) 492-0614 email</w:t>
    </w:r>
    <w:r w:rsidRPr="004422DF">
      <w:rPr>
        <w:rFonts w:ascii="Klavika Basic Regular" w:hAnsi="Klavika Basic Regular"/>
        <w:sz w:val="20"/>
      </w:rPr>
      <w:t>: apirg@ualberta.ca</w:t>
    </w:r>
  </w:p>
  <w:p w:rsidR="00B43CF4" w:rsidRPr="004422DF" w:rsidRDefault="00B43CF4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www.apirg.org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4" w:rsidRDefault="00B43CF4" w:rsidP="00AA2353">
    <w:pPr>
      <w:pStyle w:val="Header"/>
      <w:rPr>
        <w:rFonts w:ascii="Klavika Basic Regular" w:hAnsi="Klavika Basic Regular"/>
        <w:sz w:val="20"/>
      </w:rPr>
    </w:pPr>
    <w:r>
      <w:rPr>
        <w:sz w:val="20"/>
      </w:rPr>
      <w:t xml:space="preserve">  </w:t>
    </w:r>
    <w:r w:rsidR="00556108">
      <w:rPr>
        <w:noProof/>
        <w:lang w:val="en-US"/>
      </w:rPr>
      <w:drawing>
        <wp:inline distT="0" distB="0" distL="0" distR="0">
          <wp:extent cx="1257300" cy="508000"/>
          <wp:effectExtent l="25400" t="0" r="0" b="0"/>
          <wp:docPr id="1" name="Picture 1" descr="apirg-v2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rg-v2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44" t="9306" r="15598" b="6796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43CF4">
      <w:rPr>
        <w:rFonts w:ascii="Palatino" w:hAnsi="Palatino" w:cs="TimesNewRomanPS-BoldMT"/>
        <w:b/>
        <w:bCs/>
        <w:szCs w:val="28"/>
      </w:rPr>
      <w:t xml:space="preserve"> </w:t>
    </w:r>
    <w:r>
      <w:rPr>
        <w:rFonts w:ascii="Palatino" w:hAnsi="Palatino" w:cs="TimesNewRomanPS-BoldMT"/>
        <w:b/>
        <w:bCs/>
        <w:szCs w:val="28"/>
      </w:rPr>
      <w:t xml:space="preserve">   </w:t>
    </w:r>
    <w:r w:rsidRPr="00B43CF4">
      <w:rPr>
        <w:rFonts w:ascii="Klavika Basic Regular" w:hAnsi="Klavika Basic Regular" w:cs="TimesNewRomanPS-BoldMT"/>
        <w:bCs/>
        <w:i/>
        <w:sz w:val="44"/>
        <w:szCs w:val="28"/>
      </w:rPr>
      <w:t>General Information About APIRG Funding</w:t>
    </w:r>
    <w:r>
      <w:rPr>
        <w:sz w:val="20"/>
      </w:rPr>
      <w:br/>
    </w:r>
    <w:r w:rsidRPr="004422DF">
      <w:rPr>
        <w:rFonts w:ascii="Klavika Basic Regular" w:hAnsi="Klavika Basic Regular"/>
        <w:sz w:val="20"/>
      </w:rPr>
      <w:t>The Alberta Public Interest Research Group</w:t>
    </w:r>
  </w:p>
  <w:p w:rsidR="00B43CF4" w:rsidRPr="004422DF" w:rsidRDefault="00B43CF4" w:rsidP="00AA2353">
    <w:pPr>
      <w:pStyle w:val="Header"/>
      <w:rPr>
        <w:rFonts w:ascii="Klavika Basic Regular" w:hAnsi="Klavika Basic Regular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D7"/>
    <w:multiLevelType w:val="hybridMultilevel"/>
    <w:tmpl w:val="EEA4B1A4"/>
    <w:lvl w:ilvl="0" w:tplc="138AC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5760B"/>
    <w:multiLevelType w:val="hybridMultilevel"/>
    <w:tmpl w:val="8FFE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31782"/>
    <w:multiLevelType w:val="hybridMultilevel"/>
    <w:tmpl w:val="0B8C65F4"/>
    <w:lvl w:ilvl="0" w:tplc="8EAE5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92A8C"/>
    <w:multiLevelType w:val="hybridMultilevel"/>
    <w:tmpl w:val="FC1ED750"/>
    <w:lvl w:ilvl="0" w:tplc="138AC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34130"/>
    <w:multiLevelType w:val="hybridMultilevel"/>
    <w:tmpl w:val="2B12A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841"/>
    <w:multiLevelType w:val="hybridMultilevel"/>
    <w:tmpl w:val="DAB036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B0444"/>
    <w:multiLevelType w:val="hybridMultilevel"/>
    <w:tmpl w:val="826E4F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D44F7"/>
    <w:multiLevelType w:val="hybridMultilevel"/>
    <w:tmpl w:val="0CE8A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50432"/>
    <w:multiLevelType w:val="hybridMultilevel"/>
    <w:tmpl w:val="09C2A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E61D7"/>
    <w:multiLevelType w:val="hybridMultilevel"/>
    <w:tmpl w:val="867CB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compat/>
  <w:rsids>
    <w:rsidRoot w:val="00FB494B"/>
    <w:rsid w:val="00556108"/>
    <w:rsid w:val="00AA2353"/>
    <w:rsid w:val="00B43CF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BodyText">
    <w:name w:val="Body Text"/>
    <w:basedOn w:val="Normal"/>
    <w:rPr>
      <w:rFonts w:ascii="Trebuchet MS" w:hAnsi="Trebuchet MS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customStyle="1" w:styleId="SubjectLine">
    <w:name w:val="Subject Line"/>
    <w:basedOn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styleId="Date">
    <w:name w:val="Date"/>
    <w:basedOn w:val="Normal"/>
    <w:next w:val="Normal"/>
  </w:style>
  <w:style w:type="table" w:styleId="TableGrid">
    <w:name w:val="Table Grid"/>
    <w:basedOn w:val="TableNormal"/>
    <w:rsid w:val="003D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143"/>
    <w:pPr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Public Interest Research Group</Company>
  <LinksUpToDate>false</LinksUpToDate>
  <CharactersWithSpaces>2620</CharactersWithSpaces>
  <SharedDoc>false</SharedDoc>
  <HLinks>
    <vt:vector size="6" baseType="variant">
      <vt:variant>
        <vt:i4>2949121</vt:i4>
      </vt:variant>
      <vt:variant>
        <vt:i4>2055</vt:i4>
      </vt:variant>
      <vt:variant>
        <vt:i4>1025</vt:i4>
      </vt:variant>
      <vt:variant>
        <vt:i4>1</vt:i4>
      </vt:variant>
      <vt:variant>
        <vt:lpwstr>apirg-v2-05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</dc:creator>
  <cp:keywords/>
  <cp:lastModifiedBy>APIRG</cp:lastModifiedBy>
  <cp:revision>2</cp:revision>
  <cp:lastPrinted>2013-04-16T20:21:00Z</cp:lastPrinted>
  <dcterms:created xsi:type="dcterms:W3CDTF">2016-03-03T20:16:00Z</dcterms:created>
  <dcterms:modified xsi:type="dcterms:W3CDTF">2016-03-03T20:16:00Z</dcterms:modified>
</cp:coreProperties>
</file>